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CF" w:rsidRPr="002608E3" w:rsidRDefault="005C1ACF" w:rsidP="005C1ACF">
      <w:pPr>
        <w:pStyle w:val="Cmsor2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rPr>
          <w:rStyle w:val="Kiemels2"/>
          <w:b w:val="0"/>
          <w:bCs w:val="0"/>
        </w:rPr>
      </w:pPr>
      <w:bookmarkStart w:id="0" w:name="_Toc415559858"/>
      <w:bookmarkStart w:id="1" w:name="_GoBack"/>
      <w:bookmarkEnd w:id="1"/>
      <w:r w:rsidRPr="00FD375A">
        <w:rPr>
          <w:rStyle w:val="Kiemels2"/>
        </w:rPr>
        <w:t>SWOT ELEMZÉS</w:t>
      </w:r>
      <w:bookmarkEnd w:id="0"/>
    </w:p>
    <w:p w:rsidR="005C1ACF" w:rsidRPr="00057C67" w:rsidRDefault="005C1ACF" w:rsidP="005C1ACF">
      <w:pPr>
        <w:rPr>
          <w:szCs w:val="24"/>
        </w:rPr>
      </w:pPr>
      <w:r w:rsidRPr="00057C67">
        <w:rPr>
          <w:szCs w:val="24"/>
        </w:rPr>
        <w:t>A SWOT elemzés segítségével számba vesszük a könyvtár erősségeit (</w:t>
      </w:r>
      <w:proofErr w:type="spellStart"/>
      <w:r w:rsidRPr="00057C67">
        <w:rPr>
          <w:szCs w:val="24"/>
        </w:rPr>
        <w:t>Strenghts</w:t>
      </w:r>
      <w:proofErr w:type="spellEnd"/>
      <w:r w:rsidRPr="00057C67">
        <w:rPr>
          <w:szCs w:val="24"/>
        </w:rPr>
        <w:t>), gyengeségeit (</w:t>
      </w:r>
      <w:proofErr w:type="spellStart"/>
      <w:r w:rsidRPr="00057C67">
        <w:rPr>
          <w:szCs w:val="24"/>
        </w:rPr>
        <w:t>Weaknesses</w:t>
      </w:r>
      <w:proofErr w:type="spellEnd"/>
      <w:r w:rsidRPr="00057C67">
        <w:rPr>
          <w:szCs w:val="24"/>
        </w:rPr>
        <w:t>), lehetőségeit (</w:t>
      </w:r>
      <w:proofErr w:type="spellStart"/>
      <w:r w:rsidRPr="00057C67">
        <w:rPr>
          <w:szCs w:val="24"/>
        </w:rPr>
        <w:t>Opportunities</w:t>
      </w:r>
      <w:proofErr w:type="spellEnd"/>
      <w:r w:rsidRPr="00057C67">
        <w:rPr>
          <w:szCs w:val="24"/>
        </w:rPr>
        <w:t>) és veszélyeit (</w:t>
      </w:r>
      <w:proofErr w:type="spellStart"/>
      <w:r w:rsidRPr="00057C67">
        <w:rPr>
          <w:szCs w:val="24"/>
        </w:rPr>
        <w:t>Threats</w:t>
      </w:r>
      <w:proofErr w:type="spellEnd"/>
      <w:r w:rsidRPr="00057C67">
        <w:rPr>
          <w:szCs w:val="24"/>
        </w:rPr>
        <w:t xml:space="preserve">). [A </w:t>
      </w:r>
      <w:proofErr w:type="spellStart"/>
      <w:r w:rsidRPr="00057C67">
        <w:rPr>
          <w:szCs w:val="24"/>
        </w:rPr>
        <w:t>SWOT-analízis</w:t>
      </w:r>
      <w:proofErr w:type="spellEnd"/>
      <w:r w:rsidRPr="00057C67">
        <w:rPr>
          <w:szCs w:val="24"/>
        </w:rPr>
        <w:t xml:space="preserve"> magyar nyelvi megfelelője a </w:t>
      </w:r>
      <w:proofErr w:type="spellStart"/>
      <w:r w:rsidRPr="00057C67">
        <w:rPr>
          <w:szCs w:val="24"/>
        </w:rPr>
        <w:t>GYELV-elemzés</w:t>
      </w:r>
      <w:proofErr w:type="spellEnd"/>
      <w:r w:rsidRPr="00057C67">
        <w:rPr>
          <w:szCs w:val="24"/>
        </w:rPr>
        <w:t>, amely az elemzés területeire utal (gyengeségek, erősségek, lehetőségek és veszélyek).]</w:t>
      </w:r>
    </w:p>
    <w:p w:rsidR="005C1ACF" w:rsidRPr="00057C67" w:rsidRDefault="005C1ACF" w:rsidP="005C1ACF">
      <w:pPr>
        <w:rPr>
          <w:szCs w:val="24"/>
        </w:rPr>
      </w:pPr>
      <w:r w:rsidRPr="00057C67">
        <w:rPr>
          <w:szCs w:val="24"/>
        </w:rPr>
        <w:t>A SWOT analízis a jelenlegi helyzetkép, a kiinduló állapot megismerésére szolgál. A helyzetkép irányt mutat a stratégiai terv készítéséhez, a célok meghatározásához. Ezen iránymutatás alapján kívánunk a továbbiakban dolgozni.</w:t>
      </w:r>
    </w:p>
    <w:tbl>
      <w:tblPr>
        <w:tblStyle w:val="Rcsostblzat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1"/>
        <w:gridCol w:w="4394"/>
      </w:tblGrid>
      <w:tr w:rsidR="005C1ACF" w:rsidRPr="00241D1D" w:rsidTr="009751AE">
        <w:tc>
          <w:tcPr>
            <w:tcW w:w="9355" w:type="dxa"/>
            <w:gridSpan w:val="2"/>
          </w:tcPr>
          <w:p w:rsidR="005C1ACF" w:rsidRPr="00241D1D" w:rsidRDefault="005C1ACF" w:rsidP="009751A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41D1D">
              <w:rPr>
                <w:rFonts w:cs="Times New Roman"/>
                <w:b/>
                <w:sz w:val="21"/>
                <w:szCs w:val="21"/>
              </w:rPr>
              <w:t>Belső környezet</w:t>
            </w:r>
          </w:p>
        </w:tc>
      </w:tr>
      <w:tr w:rsidR="005C1ACF" w:rsidRPr="005E7C51" w:rsidTr="009751AE">
        <w:tc>
          <w:tcPr>
            <w:tcW w:w="4961" w:type="dxa"/>
          </w:tcPr>
          <w:p w:rsidR="005C1ACF" w:rsidRPr="005E7C51" w:rsidRDefault="005C1ACF" w:rsidP="009751AE">
            <w:pPr>
              <w:ind w:left="0"/>
              <w:rPr>
                <w:rFonts w:cs="Times New Roman"/>
                <w:b/>
                <w:sz w:val="21"/>
                <w:szCs w:val="21"/>
                <w:u w:val="single"/>
              </w:rPr>
            </w:pPr>
            <w:r w:rsidRPr="005E7C51">
              <w:rPr>
                <w:rFonts w:cs="Times New Roman"/>
                <w:b/>
                <w:sz w:val="21"/>
                <w:szCs w:val="21"/>
                <w:u w:val="single"/>
              </w:rPr>
              <w:t>Erősségek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rFonts w:cs="Times New Roman"/>
                <w:b/>
                <w:sz w:val="21"/>
                <w:szCs w:val="21"/>
              </w:rPr>
            </w:pPr>
            <w:r w:rsidRPr="005E7C51">
              <w:rPr>
                <w:rFonts w:cs="Times New Roman"/>
                <w:b/>
                <w:sz w:val="21"/>
                <w:szCs w:val="21"/>
              </w:rPr>
              <w:t>Épület, infrastruktúra, nyitott szolgáltatásokat biztosító környezet (+++)*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nívódíjas épület (akadálymentes, modern)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jól megközelíthető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kulturált tanulási környezet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cs="Times New Roman"/>
                <w:b/>
                <w:sz w:val="21"/>
                <w:szCs w:val="21"/>
              </w:rPr>
            </w:pPr>
            <w:r w:rsidRPr="005E7C51">
              <w:rPr>
                <w:rFonts w:cs="Times New Roman"/>
                <w:b/>
                <w:sz w:val="21"/>
                <w:szCs w:val="21"/>
              </w:rPr>
              <w:t>Állomány (+++)*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284" w:firstLine="142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tervszerű gyarapítás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284" w:firstLine="142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többnyelvű állomány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284" w:firstLine="142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sokszínűség és egyediség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993" w:hanging="142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adatbázisok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993" w:hanging="142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szakdolgozatok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993" w:hanging="142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külföldi folyóiratok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993" w:hanging="142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szabványok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993" w:hanging="142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jogi szakkönyvtári gyűjtemény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284" w:firstLine="142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biztonsági kapu, állományvédelem (++)*</w:t>
            </w:r>
          </w:p>
          <w:p w:rsidR="005C1ACF" w:rsidRPr="005E7C51" w:rsidRDefault="005C1ACF" w:rsidP="009751AE">
            <w:pPr>
              <w:spacing w:line="240" w:lineRule="auto"/>
              <w:ind w:left="0"/>
              <w:rPr>
                <w:rFonts w:cs="Times New Roman"/>
                <w:b/>
                <w:sz w:val="21"/>
                <w:szCs w:val="21"/>
              </w:rPr>
            </w:pP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cs="Times New Roman"/>
                <w:b/>
                <w:sz w:val="21"/>
                <w:szCs w:val="21"/>
              </w:rPr>
            </w:pPr>
            <w:r w:rsidRPr="005E7C51">
              <w:rPr>
                <w:rFonts w:cs="Times New Roman"/>
                <w:b/>
                <w:sz w:val="21"/>
                <w:szCs w:val="21"/>
              </w:rPr>
              <w:t>Humánerőforrás (++)*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426" w:firstLine="0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magasan képzett szakemberek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426" w:firstLine="0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új ismeretek befogadására nyitott munkaerő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426" w:firstLine="0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többféle nyelvismerettel rendelkező kollégák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709" w:hanging="283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sokrétű feladatok folyamatos, zökkenőmentes ellátása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cs="Times New Roman"/>
                <w:b/>
                <w:sz w:val="21"/>
                <w:szCs w:val="21"/>
              </w:rPr>
            </w:pPr>
            <w:r w:rsidRPr="005E7C51">
              <w:rPr>
                <w:rFonts w:cs="Times New Roman"/>
                <w:b/>
                <w:sz w:val="21"/>
                <w:szCs w:val="21"/>
              </w:rPr>
              <w:t>Szolgáltatások sokszínűsége (+)*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709" w:hanging="283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 xml:space="preserve">saját építésű naprakész honlap és </w:t>
            </w:r>
            <w:proofErr w:type="spellStart"/>
            <w:r w:rsidRPr="005E7C51">
              <w:rPr>
                <w:rFonts w:cs="Times New Roman"/>
                <w:sz w:val="21"/>
                <w:szCs w:val="21"/>
              </w:rPr>
              <w:t>Facebook</w:t>
            </w:r>
            <w:proofErr w:type="spellEnd"/>
            <w:r w:rsidRPr="005E7C51">
              <w:rPr>
                <w:rFonts w:cs="Times New Roman"/>
                <w:sz w:val="21"/>
                <w:szCs w:val="21"/>
              </w:rPr>
              <w:t xml:space="preserve"> profil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709" w:hanging="283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országos tartalomszolgáltatás (pl.: MATARKA, MTMT…)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709" w:hanging="283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tanórák (adatbázis, könyvtárbemutató, kutatásmódszertan)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709" w:hanging="283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szakreferensi hálózat (kapcsolattartás az Egyetem oktatóival, kutatóival, munkatársaival)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709" w:hanging="283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ingyenes, rugalmas, naprakész könyvtárközi kölcsönzés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709" w:hanging="283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INFO-Share</w:t>
            </w:r>
            <w:r w:rsidRPr="005E7C51">
              <w:rPr>
                <w:rFonts w:cs="Times New Roman"/>
                <w:sz w:val="21"/>
                <w:szCs w:val="21"/>
                <w:vertAlign w:val="superscript"/>
              </w:rPr>
              <w:t>24</w:t>
            </w:r>
            <w:r w:rsidRPr="005E7C51">
              <w:rPr>
                <w:rFonts w:cs="Times New Roman"/>
                <w:sz w:val="21"/>
                <w:szCs w:val="21"/>
              </w:rPr>
              <w:t xml:space="preserve"> Online Tájékoztató Szolgáltatás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709" w:hanging="283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pontos és gyors raktári kiszolgálás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709" w:hanging="283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kiváló minőségű másolatszolgáltatás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709" w:hanging="283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szellemitulajdon-védelmi információs pont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709" w:hanging="283"/>
              <w:rPr>
                <w:rFonts w:cs="Times New Roman"/>
                <w:b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lastRenderedPageBreak/>
              <w:t>információbrókeri szolgáltatás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709" w:hanging="283"/>
              <w:rPr>
                <w:rFonts w:cs="Times New Roman"/>
                <w:b/>
                <w:sz w:val="21"/>
                <w:szCs w:val="21"/>
              </w:rPr>
            </w:pPr>
            <w:r w:rsidRPr="005E7C51">
              <w:rPr>
                <w:rStyle w:val="Kiemels2"/>
                <w:rFonts w:cs="Times New Roman"/>
                <w:b w:val="0"/>
                <w:sz w:val="21"/>
                <w:szCs w:val="21"/>
              </w:rPr>
              <w:t>Prospero Partner Pont-szolgáltatás</w:t>
            </w:r>
          </w:p>
        </w:tc>
        <w:tc>
          <w:tcPr>
            <w:tcW w:w="4394" w:type="dxa"/>
          </w:tcPr>
          <w:p w:rsidR="005C1ACF" w:rsidRPr="005E7C51" w:rsidRDefault="005C1ACF" w:rsidP="009751AE">
            <w:pPr>
              <w:ind w:left="0"/>
              <w:rPr>
                <w:rFonts w:cs="Times New Roman"/>
                <w:b/>
                <w:sz w:val="21"/>
                <w:szCs w:val="21"/>
                <w:u w:val="single"/>
              </w:rPr>
            </w:pPr>
            <w:r w:rsidRPr="005E7C51">
              <w:rPr>
                <w:rFonts w:cs="Times New Roman"/>
                <w:b/>
                <w:sz w:val="21"/>
                <w:szCs w:val="21"/>
                <w:u w:val="single"/>
              </w:rPr>
              <w:lastRenderedPageBreak/>
              <w:t>Gyengeségek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cs="Times New Roman"/>
                <w:b/>
                <w:sz w:val="21"/>
                <w:szCs w:val="21"/>
              </w:rPr>
            </w:pPr>
            <w:r w:rsidRPr="005E7C51">
              <w:rPr>
                <w:rFonts w:cs="Times New Roman"/>
                <w:b/>
                <w:sz w:val="21"/>
                <w:szCs w:val="21"/>
              </w:rPr>
              <w:t>Humánerőforrás (---)***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426" w:firstLine="0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Csökkenő létszám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1098" w:hanging="283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 xml:space="preserve">korábban elment és nyugdíjas kollégák státuszainak betöltése bizonytalan a létszámstop miatt 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389" w:firstLine="0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kollégák közti összetartás hiánya, szakmai féltékenység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389" w:firstLine="0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anyagi motiváció hiánya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„fehér asztal” melletti beszélgetésekre-alkalmakra igény és idő hiánya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389" w:firstLine="0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munkával túlterhelt kollégák</w:t>
            </w:r>
          </w:p>
          <w:p w:rsidR="005C1ACF" w:rsidRPr="005E7C51" w:rsidRDefault="005C1ACF" w:rsidP="009751AE">
            <w:pPr>
              <w:rPr>
                <w:rFonts w:cs="Times New Roman"/>
                <w:sz w:val="21"/>
                <w:szCs w:val="21"/>
              </w:rPr>
            </w:pP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248" w:hanging="248"/>
              <w:rPr>
                <w:rFonts w:cs="Times New Roman"/>
                <w:b/>
                <w:sz w:val="21"/>
                <w:szCs w:val="21"/>
              </w:rPr>
            </w:pPr>
            <w:r w:rsidRPr="005E7C51">
              <w:rPr>
                <w:rFonts w:cs="Times New Roman"/>
                <w:b/>
                <w:sz w:val="21"/>
                <w:szCs w:val="21"/>
              </w:rPr>
              <w:t>Szolgáltatások (--)***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kevés saját rendezvény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informatikai hálózat nehézkes, bizonytalan működése befolyásolja a számítógépen történő munkát</w:t>
            </w:r>
          </w:p>
          <w:p w:rsidR="005C1ACF" w:rsidRPr="005E7C51" w:rsidRDefault="005C1ACF" w:rsidP="009751AE">
            <w:pPr>
              <w:rPr>
                <w:rFonts w:cs="Times New Roman"/>
                <w:sz w:val="21"/>
                <w:szCs w:val="21"/>
              </w:rPr>
            </w:pP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cs="Times New Roman"/>
                <w:b/>
                <w:sz w:val="21"/>
                <w:szCs w:val="21"/>
              </w:rPr>
            </w:pPr>
            <w:r w:rsidRPr="005E7C51">
              <w:rPr>
                <w:rFonts w:cs="Times New Roman"/>
                <w:b/>
                <w:sz w:val="21"/>
                <w:szCs w:val="21"/>
              </w:rPr>
              <w:t>Állománygyarapítás tervszerűsége (-)***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284" w:firstLine="105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a költségvetés bizonytalansága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1"/>
              </w:numPr>
              <w:spacing w:line="240" w:lineRule="auto"/>
              <w:ind w:left="284" w:firstLine="105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közbeszerzéssel kell beszerezni a dokumentumokat, mely időben és anyagiakban sem kedvező</w:t>
            </w:r>
          </w:p>
          <w:p w:rsidR="005C1ACF" w:rsidRPr="005E7C51" w:rsidRDefault="005C1ACF" w:rsidP="009751AE">
            <w:pPr>
              <w:rPr>
                <w:rFonts w:cs="Times New Roman"/>
                <w:sz w:val="21"/>
                <w:szCs w:val="21"/>
              </w:rPr>
            </w:pPr>
          </w:p>
          <w:p w:rsidR="005C1ACF" w:rsidRPr="005E7C51" w:rsidRDefault="005C1ACF" w:rsidP="009751AE">
            <w:pPr>
              <w:rPr>
                <w:rFonts w:cs="Times New Roman"/>
                <w:sz w:val="21"/>
                <w:szCs w:val="21"/>
              </w:rPr>
            </w:pPr>
          </w:p>
          <w:p w:rsidR="005C1ACF" w:rsidRPr="005E7C51" w:rsidRDefault="005C1ACF" w:rsidP="009751AE">
            <w:pPr>
              <w:rPr>
                <w:rFonts w:cs="Times New Roman"/>
                <w:sz w:val="21"/>
                <w:szCs w:val="21"/>
              </w:rPr>
            </w:pPr>
          </w:p>
          <w:p w:rsidR="005C1ACF" w:rsidRPr="005E7C51" w:rsidRDefault="005C1ACF" w:rsidP="009751AE">
            <w:pPr>
              <w:rPr>
                <w:rFonts w:cs="Times New Roman"/>
                <w:sz w:val="21"/>
                <w:szCs w:val="21"/>
              </w:rPr>
            </w:pPr>
          </w:p>
          <w:p w:rsidR="005C1ACF" w:rsidRPr="005E7C51" w:rsidRDefault="005C1ACF" w:rsidP="009751AE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C1ACF" w:rsidRPr="005E7C51" w:rsidTr="009751AE">
        <w:tc>
          <w:tcPr>
            <w:tcW w:w="9355" w:type="dxa"/>
            <w:gridSpan w:val="2"/>
          </w:tcPr>
          <w:p w:rsidR="005C1ACF" w:rsidRPr="005E7C51" w:rsidRDefault="005C1ACF" w:rsidP="009751A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b/>
                <w:sz w:val="21"/>
                <w:szCs w:val="21"/>
              </w:rPr>
              <w:lastRenderedPageBreak/>
              <w:t>Külső környezet</w:t>
            </w:r>
          </w:p>
        </w:tc>
      </w:tr>
      <w:tr w:rsidR="005C1ACF" w:rsidRPr="005E7C51" w:rsidTr="009751AE">
        <w:tc>
          <w:tcPr>
            <w:tcW w:w="4961" w:type="dxa"/>
          </w:tcPr>
          <w:p w:rsidR="005C1ACF" w:rsidRPr="005E7C51" w:rsidRDefault="005C1ACF" w:rsidP="009751AE">
            <w:pPr>
              <w:rPr>
                <w:rFonts w:cs="Times New Roman"/>
                <w:b/>
                <w:sz w:val="21"/>
                <w:szCs w:val="21"/>
                <w:u w:val="single"/>
              </w:rPr>
            </w:pPr>
          </w:p>
          <w:p w:rsidR="005C1ACF" w:rsidRPr="005E7C51" w:rsidRDefault="005C1ACF" w:rsidP="009751AE">
            <w:pPr>
              <w:rPr>
                <w:rStyle w:val="Kiemels"/>
                <w:rFonts w:cs="Times New Roman"/>
                <w:b w:val="0"/>
                <w:i w:val="0"/>
                <w:iCs w:val="0"/>
                <w:sz w:val="21"/>
                <w:szCs w:val="21"/>
                <w:u w:val="single"/>
              </w:rPr>
            </w:pPr>
            <w:r w:rsidRPr="005E7C51">
              <w:rPr>
                <w:rFonts w:cs="Times New Roman"/>
                <w:b/>
                <w:sz w:val="21"/>
                <w:szCs w:val="21"/>
                <w:u w:val="single"/>
              </w:rPr>
              <w:t>Lehetőségek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2"/>
              </w:numPr>
              <w:spacing w:line="240" w:lineRule="auto"/>
              <w:ind w:left="459" w:hanging="426"/>
              <w:rPr>
                <w:rFonts w:cs="Times New Roman"/>
                <w:sz w:val="21"/>
                <w:szCs w:val="21"/>
              </w:rPr>
            </w:pPr>
            <w:r w:rsidRPr="005E7C51">
              <w:rPr>
                <w:rStyle w:val="Kiemels"/>
                <w:rFonts w:cs="Times New Roman"/>
                <w:sz w:val="21"/>
                <w:szCs w:val="21"/>
              </w:rPr>
              <w:t>Innováció (+++)</w:t>
            </w:r>
            <w:r w:rsidRPr="005E7C51">
              <w:rPr>
                <w:rFonts w:cs="Times New Roman"/>
                <w:b/>
                <w:sz w:val="21"/>
                <w:szCs w:val="21"/>
              </w:rPr>
              <w:t>**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2"/>
              </w:numPr>
              <w:spacing w:line="240" w:lineRule="auto"/>
              <w:ind w:left="743" w:hanging="426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elektronikus tartalmak tartós megőrzése, feltárása és hozzáférhetővé tétele</w:t>
            </w:r>
          </w:p>
          <w:p w:rsidR="005C1ACF" w:rsidRPr="005E7C51" w:rsidRDefault="005C1ACF" w:rsidP="009751AE">
            <w:pPr>
              <w:pStyle w:val="Listaszerbekezds"/>
              <w:ind w:left="743"/>
              <w:rPr>
                <w:rFonts w:cs="Times New Roman"/>
                <w:sz w:val="21"/>
                <w:szCs w:val="21"/>
              </w:rPr>
            </w:pP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2"/>
              </w:numPr>
              <w:spacing w:line="240" w:lineRule="auto"/>
              <w:ind w:left="459" w:hanging="426"/>
              <w:jc w:val="left"/>
              <w:rPr>
                <w:rFonts w:cs="Times New Roman"/>
                <w:b/>
                <w:sz w:val="21"/>
                <w:szCs w:val="21"/>
              </w:rPr>
            </w:pPr>
            <w:r w:rsidRPr="005E7C51">
              <w:rPr>
                <w:rFonts w:cs="Times New Roman"/>
                <w:b/>
                <w:sz w:val="21"/>
                <w:szCs w:val="21"/>
              </w:rPr>
              <w:t>Szolgáltatások (++)**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2"/>
              </w:numPr>
              <w:spacing w:line="240" w:lineRule="auto"/>
              <w:ind w:left="743" w:hanging="426"/>
              <w:jc w:val="left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országos programokban való részvétel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2"/>
              </w:numPr>
              <w:spacing w:line="240" w:lineRule="auto"/>
              <w:ind w:left="743" w:hanging="426"/>
              <w:jc w:val="left"/>
              <w:rPr>
                <w:rFonts w:cs="Times New Roman"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saját rendezvények szervezése</w:t>
            </w:r>
          </w:p>
          <w:p w:rsidR="005C1ACF" w:rsidRPr="005E7C51" w:rsidRDefault="005C1ACF" w:rsidP="009751AE">
            <w:pPr>
              <w:pStyle w:val="Listaszerbekezds"/>
              <w:ind w:left="743"/>
              <w:rPr>
                <w:rFonts w:cs="Times New Roman"/>
                <w:sz w:val="21"/>
                <w:szCs w:val="21"/>
              </w:rPr>
            </w:pPr>
          </w:p>
          <w:p w:rsidR="005C1ACF" w:rsidRPr="005E7C51" w:rsidRDefault="005C1ACF" w:rsidP="005C1ACF">
            <w:pPr>
              <w:pStyle w:val="Listaszerbekezds"/>
              <w:numPr>
                <w:ilvl w:val="3"/>
                <w:numId w:val="2"/>
              </w:numPr>
              <w:spacing w:line="240" w:lineRule="auto"/>
              <w:ind w:left="459" w:hanging="426"/>
              <w:rPr>
                <w:rStyle w:val="Kiemels"/>
                <w:rFonts w:cs="Times New Roman"/>
                <w:b w:val="0"/>
                <w:i w:val="0"/>
                <w:sz w:val="21"/>
                <w:szCs w:val="21"/>
              </w:rPr>
            </w:pPr>
            <w:r w:rsidRPr="005E7C51">
              <w:rPr>
                <w:rStyle w:val="Kiemels"/>
                <w:rFonts w:cs="Times New Roman"/>
                <w:sz w:val="21"/>
                <w:szCs w:val="21"/>
              </w:rPr>
              <w:t>Gazdasági (+)</w:t>
            </w:r>
            <w:r w:rsidRPr="005E7C51">
              <w:rPr>
                <w:rFonts w:cs="Times New Roman"/>
                <w:b/>
                <w:sz w:val="21"/>
                <w:szCs w:val="21"/>
              </w:rPr>
              <w:t>**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Style w:val="Kiemels"/>
                <w:rFonts w:cs="Times New Roman"/>
                <w:i w:val="0"/>
                <w:sz w:val="21"/>
                <w:szCs w:val="21"/>
              </w:rPr>
            </w:pPr>
            <w:r w:rsidRPr="005E7C51">
              <w:rPr>
                <w:rStyle w:val="Kiemels"/>
                <w:rFonts w:cs="Times New Roman"/>
                <w:sz w:val="21"/>
                <w:szCs w:val="21"/>
              </w:rPr>
              <w:t>fenntartóval való kapcsolat erősítése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cs="Times New Roman"/>
                <w:iCs/>
                <w:sz w:val="21"/>
                <w:szCs w:val="21"/>
              </w:rPr>
            </w:pPr>
            <w:r w:rsidRPr="005E7C51">
              <w:rPr>
                <w:rFonts w:cs="Times New Roman"/>
                <w:sz w:val="21"/>
                <w:szCs w:val="21"/>
              </w:rPr>
              <w:t>új források bevonása pályázatokból, szponzoroktól</w:t>
            </w:r>
          </w:p>
          <w:p w:rsidR="005C1ACF" w:rsidRPr="005E7C51" w:rsidRDefault="005C1ACF" w:rsidP="009751AE">
            <w:pPr>
              <w:pStyle w:val="Listaszerbekezds"/>
              <w:ind w:left="743"/>
              <w:rPr>
                <w:rFonts w:cs="Times New Roman"/>
                <w:sz w:val="21"/>
                <w:szCs w:val="21"/>
              </w:rPr>
            </w:pPr>
          </w:p>
          <w:p w:rsidR="005C1ACF" w:rsidRPr="005E7C51" w:rsidRDefault="005C1ACF" w:rsidP="005C1ACF">
            <w:pPr>
              <w:pStyle w:val="Listaszerbekezds"/>
              <w:numPr>
                <w:ilvl w:val="3"/>
                <w:numId w:val="2"/>
              </w:numPr>
              <w:spacing w:line="240" w:lineRule="auto"/>
              <w:ind w:left="459" w:hanging="426"/>
              <w:rPr>
                <w:rStyle w:val="Kiemels"/>
                <w:rFonts w:cs="Times New Roman"/>
                <w:b w:val="0"/>
                <w:i w:val="0"/>
                <w:sz w:val="21"/>
                <w:szCs w:val="21"/>
              </w:rPr>
            </w:pPr>
            <w:r w:rsidRPr="005E7C51">
              <w:rPr>
                <w:rStyle w:val="Kiemels"/>
                <w:rFonts w:cs="Times New Roman"/>
                <w:sz w:val="21"/>
                <w:szCs w:val="21"/>
              </w:rPr>
              <w:t>Partnerkapcsolat (+)</w:t>
            </w:r>
            <w:r w:rsidRPr="005E7C51">
              <w:rPr>
                <w:rFonts w:cs="Times New Roman"/>
                <w:b/>
                <w:sz w:val="21"/>
                <w:szCs w:val="21"/>
              </w:rPr>
              <w:t>**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Style w:val="Kiemels"/>
                <w:rFonts w:cs="Times New Roman"/>
                <w:i w:val="0"/>
                <w:sz w:val="21"/>
                <w:szCs w:val="21"/>
              </w:rPr>
            </w:pPr>
            <w:r w:rsidRPr="005E7C51">
              <w:rPr>
                <w:rStyle w:val="Kiemels"/>
                <w:rFonts w:cs="Times New Roman"/>
                <w:sz w:val="21"/>
                <w:szCs w:val="21"/>
              </w:rPr>
              <w:t>város könyvtáraival, iskoláival való kapcsolat erősítése</w:t>
            </w:r>
          </w:p>
          <w:p w:rsidR="005C1ACF" w:rsidRPr="005E7C51" w:rsidRDefault="005C1ACF" w:rsidP="005C1ACF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cs="Times New Roman"/>
                <w:i/>
                <w:iCs/>
                <w:sz w:val="21"/>
                <w:szCs w:val="21"/>
              </w:rPr>
            </w:pPr>
            <w:r w:rsidRPr="005E7C51">
              <w:rPr>
                <w:rStyle w:val="Kiemels"/>
                <w:rFonts w:cs="Times New Roman"/>
                <w:sz w:val="21"/>
                <w:szCs w:val="21"/>
              </w:rPr>
              <w:t xml:space="preserve">külső kommunikáció/médiakapcsolat erősítése </w:t>
            </w:r>
          </w:p>
          <w:p w:rsidR="005C1ACF" w:rsidRPr="005E7C51" w:rsidRDefault="005C1ACF" w:rsidP="009751AE">
            <w:pPr>
              <w:ind w:left="33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394" w:type="dxa"/>
          </w:tcPr>
          <w:p w:rsidR="005C1ACF" w:rsidRPr="005E7C51" w:rsidRDefault="005C1ACF" w:rsidP="009751AE">
            <w:pPr>
              <w:rPr>
                <w:rFonts w:cs="Times New Roman"/>
                <w:b/>
                <w:sz w:val="21"/>
                <w:szCs w:val="21"/>
                <w:u w:val="single"/>
              </w:rPr>
            </w:pPr>
          </w:p>
          <w:p w:rsidR="005C1ACF" w:rsidRPr="005E7C51" w:rsidRDefault="005C1ACF" w:rsidP="009751AE">
            <w:pPr>
              <w:tabs>
                <w:tab w:val="left" w:pos="4178"/>
              </w:tabs>
              <w:rPr>
                <w:rFonts w:cs="Times New Roman"/>
                <w:b/>
                <w:sz w:val="21"/>
                <w:szCs w:val="21"/>
                <w:u w:val="single"/>
              </w:rPr>
            </w:pPr>
            <w:r w:rsidRPr="005E7C51">
              <w:rPr>
                <w:rFonts w:cs="Times New Roman"/>
                <w:b/>
                <w:sz w:val="21"/>
                <w:szCs w:val="21"/>
                <w:u w:val="single"/>
              </w:rPr>
              <w:t>Veszélyek</w:t>
            </w:r>
          </w:p>
          <w:tbl>
            <w:tblPr>
              <w:tblW w:w="958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8"/>
              <w:gridCol w:w="20"/>
              <w:gridCol w:w="5133"/>
            </w:tblGrid>
            <w:tr w:rsidR="005C1ACF" w:rsidRPr="005E7C51" w:rsidTr="009751AE">
              <w:trPr>
                <w:gridAfter w:val="2"/>
                <w:wAfter w:w="5153" w:type="dxa"/>
                <w:tblCellSpacing w:w="0" w:type="dxa"/>
              </w:trPr>
              <w:tc>
                <w:tcPr>
                  <w:tcW w:w="4428" w:type="dxa"/>
                  <w:hideMark/>
                </w:tcPr>
                <w:p w:rsidR="005C1ACF" w:rsidRPr="005E7C51" w:rsidRDefault="005C1ACF" w:rsidP="009751AE">
                  <w:pPr>
                    <w:spacing w:line="240" w:lineRule="auto"/>
                    <w:ind w:left="0"/>
                    <w:rPr>
                      <w:rStyle w:val="Kiemels"/>
                      <w:rFonts w:cs="Times New Roman"/>
                      <w:b w:val="0"/>
                      <w:i w:val="0"/>
                      <w:sz w:val="21"/>
                      <w:szCs w:val="21"/>
                    </w:rPr>
                  </w:pPr>
                </w:p>
                <w:p w:rsidR="005C1ACF" w:rsidRPr="005E7C51" w:rsidRDefault="005C1ACF" w:rsidP="005C1ACF">
                  <w:pPr>
                    <w:pStyle w:val="Listaszerbekezds"/>
                    <w:numPr>
                      <w:ilvl w:val="0"/>
                      <w:numId w:val="4"/>
                    </w:numPr>
                    <w:spacing w:line="240" w:lineRule="auto"/>
                    <w:ind w:left="601" w:right="709" w:hanging="284"/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</w:pPr>
                  <w:r w:rsidRPr="005E7C51"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  <w:t xml:space="preserve">költségvetési megszorítások és infláció </w:t>
                  </w:r>
                  <w:r w:rsidRPr="005E7C51">
                    <w:rPr>
                      <w:rStyle w:val="Kiemels"/>
                      <w:rFonts w:cs="Times New Roman"/>
                      <w:sz w:val="21"/>
                      <w:szCs w:val="21"/>
                    </w:rPr>
                    <w:t>(-)</w:t>
                  </w:r>
                  <w:r w:rsidRPr="005E7C51">
                    <w:rPr>
                      <w:rFonts w:cs="Times New Roman"/>
                      <w:b/>
                      <w:sz w:val="21"/>
                      <w:szCs w:val="21"/>
                    </w:rPr>
                    <w:t>****</w:t>
                  </w:r>
                </w:p>
                <w:p w:rsidR="005C1ACF" w:rsidRPr="005E7C51" w:rsidRDefault="005C1ACF" w:rsidP="005C1ACF">
                  <w:pPr>
                    <w:pStyle w:val="Listaszerbekezds"/>
                    <w:numPr>
                      <w:ilvl w:val="0"/>
                      <w:numId w:val="4"/>
                    </w:numPr>
                    <w:spacing w:line="240" w:lineRule="auto"/>
                    <w:ind w:left="601" w:right="709" w:hanging="284"/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</w:pPr>
                  <w:r w:rsidRPr="005E7C51"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  <w:t xml:space="preserve">szakmai elismerés hiánya </w:t>
                  </w:r>
                  <w:r w:rsidRPr="005E7C51">
                    <w:rPr>
                      <w:rStyle w:val="Kiemels"/>
                      <w:rFonts w:cs="Times New Roman"/>
                      <w:sz w:val="21"/>
                      <w:szCs w:val="21"/>
                    </w:rPr>
                    <w:t>(-)</w:t>
                  </w:r>
                  <w:r w:rsidRPr="005E7C51">
                    <w:rPr>
                      <w:rFonts w:cs="Times New Roman"/>
                      <w:b/>
                      <w:sz w:val="21"/>
                      <w:szCs w:val="21"/>
                    </w:rPr>
                    <w:t>****</w:t>
                  </w:r>
                </w:p>
                <w:p w:rsidR="005C1ACF" w:rsidRPr="005E7C51" w:rsidRDefault="005C1ACF" w:rsidP="005C1ACF">
                  <w:pPr>
                    <w:pStyle w:val="Listaszerbekezds"/>
                    <w:numPr>
                      <w:ilvl w:val="0"/>
                      <w:numId w:val="4"/>
                    </w:numPr>
                    <w:spacing w:line="240" w:lineRule="auto"/>
                    <w:ind w:left="601" w:right="709" w:hanging="284"/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</w:pPr>
                  <w:r w:rsidRPr="005E7C51"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  <w:t xml:space="preserve">stabilitás, hosszú távú tervezés hiánya </w:t>
                  </w:r>
                  <w:r w:rsidRPr="005E7C51">
                    <w:rPr>
                      <w:rStyle w:val="Kiemels"/>
                      <w:rFonts w:cs="Times New Roman"/>
                      <w:sz w:val="21"/>
                      <w:szCs w:val="21"/>
                    </w:rPr>
                    <w:t>(-)</w:t>
                  </w:r>
                  <w:r w:rsidRPr="005E7C51">
                    <w:rPr>
                      <w:rFonts w:cs="Times New Roman"/>
                      <w:b/>
                      <w:sz w:val="21"/>
                      <w:szCs w:val="21"/>
                    </w:rPr>
                    <w:t>****</w:t>
                  </w:r>
                </w:p>
                <w:p w:rsidR="005C1ACF" w:rsidRPr="005E7C51" w:rsidRDefault="005C1ACF" w:rsidP="005C1ACF">
                  <w:pPr>
                    <w:pStyle w:val="Listaszerbekezds"/>
                    <w:numPr>
                      <w:ilvl w:val="0"/>
                      <w:numId w:val="4"/>
                    </w:numPr>
                    <w:spacing w:line="240" w:lineRule="auto"/>
                    <w:ind w:left="601" w:right="709" w:hanging="284"/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</w:pPr>
                  <w:r w:rsidRPr="005E7C51"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  <w:t xml:space="preserve">működési és fenntartási feladatokra fordítható források folyamatos csökkenése </w:t>
                  </w:r>
                  <w:r w:rsidRPr="005E7C51">
                    <w:rPr>
                      <w:rStyle w:val="Kiemels"/>
                      <w:rFonts w:cs="Times New Roman"/>
                      <w:sz w:val="21"/>
                      <w:szCs w:val="21"/>
                    </w:rPr>
                    <w:t>(-)</w:t>
                  </w:r>
                  <w:r w:rsidRPr="005E7C51">
                    <w:rPr>
                      <w:rFonts w:cs="Times New Roman"/>
                      <w:b/>
                      <w:sz w:val="21"/>
                      <w:szCs w:val="21"/>
                    </w:rPr>
                    <w:t>****</w:t>
                  </w:r>
                </w:p>
                <w:p w:rsidR="005C1ACF" w:rsidRPr="005E7C51" w:rsidRDefault="005C1ACF" w:rsidP="005C1ACF">
                  <w:pPr>
                    <w:pStyle w:val="Listaszerbekezds"/>
                    <w:numPr>
                      <w:ilvl w:val="0"/>
                      <w:numId w:val="4"/>
                    </w:numPr>
                    <w:spacing w:line="240" w:lineRule="auto"/>
                    <w:ind w:left="601" w:right="709" w:hanging="284"/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</w:pPr>
                  <w:r w:rsidRPr="005E7C51"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  <w:t xml:space="preserve">rugalmatlan közalkalmazotti bérezés, alulfinanszírozás </w:t>
                  </w:r>
                  <w:r w:rsidRPr="005E7C51">
                    <w:rPr>
                      <w:rStyle w:val="Kiemels"/>
                      <w:rFonts w:cs="Times New Roman"/>
                      <w:sz w:val="21"/>
                      <w:szCs w:val="21"/>
                    </w:rPr>
                    <w:t>(-)</w:t>
                  </w:r>
                  <w:r w:rsidRPr="005E7C51">
                    <w:rPr>
                      <w:rFonts w:cs="Times New Roman"/>
                      <w:b/>
                      <w:sz w:val="21"/>
                      <w:szCs w:val="21"/>
                    </w:rPr>
                    <w:t>****</w:t>
                  </w:r>
                </w:p>
                <w:p w:rsidR="005C1ACF" w:rsidRPr="005E7C51" w:rsidRDefault="005C1ACF" w:rsidP="005C1ACF">
                  <w:pPr>
                    <w:pStyle w:val="Listaszerbekezds"/>
                    <w:numPr>
                      <w:ilvl w:val="0"/>
                      <w:numId w:val="4"/>
                    </w:numPr>
                    <w:spacing w:line="240" w:lineRule="auto"/>
                    <w:ind w:left="601" w:right="850" w:hanging="284"/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</w:pPr>
                  <w:r w:rsidRPr="005E7C51"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  <w:t xml:space="preserve">nincs országos könyvtári stratégia </w:t>
                  </w:r>
                  <w:r w:rsidRPr="005E7C51">
                    <w:rPr>
                      <w:rStyle w:val="Kiemels"/>
                      <w:rFonts w:cs="Times New Roman"/>
                      <w:sz w:val="21"/>
                      <w:szCs w:val="21"/>
                    </w:rPr>
                    <w:t>(-)</w:t>
                  </w:r>
                  <w:r w:rsidRPr="005E7C51">
                    <w:rPr>
                      <w:rFonts w:cs="Times New Roman"/>
                      <w:b/>
                      <w:sz w:val="21"/>
                      <w:szCs w:val="21"/>
                    </w:rPr>
                    <w:t>****</w:t>
                  </w:r>
                </w:p>
                <w:p w:rsidR="005C1ACF" w:rsidRPr="005E7C51" w:rsidRDefault="005C1ACF" w:rsidP="009751AE">
                  <w:pPr>
                    <w:spacing w:line="240" w:lineRule="auto"/>
                    <w:ind w:right="709"/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</w:pPr>
                  <w:r w:rsidRPr="005E7C51"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  <w:br/>
                  </w:r>
                </w:p>
                <w:p w:rsidR="005C1ACF" w:rsidRPr="005E7C51" w:rsidRDefault="005C1ACF" w:rsidP="009751AE">
                  <w:pPr>
                    <w:spacing w:line="240" w:lineRule="auto"/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</w:pPr>
                </w:p>
              </w:tc>
            </w:tr>
            <w:tr w:rsidR="005C1ACF" w:rsidRPr="005E7C51" w:rsidTr="009751AE">
              <w:trPr>
                <w:tblCellSpacing w:w="0" w:type="dxa"/>
              </w:trPr>
              <w:tc>
                <w:tcPr>
                  <w:tcW w:w="4428" w:type="dxa"/>
                  <w:hideMark/>
                </w:tcPr>
                <w:p w:rsidR="005C1ACF" w:rsidRPr="005E7C51" w:rsidRDefault="005C1ACF" w:rsidP="009751AE">
                  <w:pPr>
                    <w:spacing w:line="240" w:lineRule="auto"/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</w:pPr>
                  <w:r w:rsidRPr="005E7C51">
                    <w:rPr>
                      <w:rFonts w:eastAsia="Times New Roman" w:cs="Times New Roman"/>
                      <w:noProof/>
                      <w:sz w:val="21"/>
                      <w:szCs w:val="21"/>
                      <w:lang w:eastAsia="hu-HU"/>
                    </w:rPr>
                    <w:drawing>
                      <wp:inline distT="0" distB="0" distL="0" distR="0" wp14:anchorId="6743E49E" wp14:editId="32A67F5B">
                        <wp:extent cx="3162935" cy="10795"/>
                        <wp:effectExtent l="0" t="0" r="0" b="0"/>
                        <wp:docPr id="4" name="Kép 4" descr="http://konyvtar.mta.h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onyvtar.mta.h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293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" w:type="dxa"/>
                  <w:hideMark/>
                </w:tcPr>
                <w:p w:rsidR="005C1ACF" w:rsidRPr="005E7C51" w:rsidRDefault="005C1ACF" w:rsidP="009751AE">
                  <w:pPr>
                    <w:spacing w:line="240" w:lineRule="auto"/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</w:pPr>
                  <w:r w:rsidRPr="005E7C51">
                    <w:rPr>
                      <w:rFonts w:eastAsia="Times New Roman" w:cs="Times New Roman"/>
                      <w:noProof/>
                      <w:sz w:val="21"/>
                      <w:szCs w:val="21"/>
                      <w:lang w:eastAsia="hu-HU"/>
                    </w:rPr>
                    <w:drawing>
                      <wp:inline distT="0" distB="0" distL="0" distR="0" wp14:anchorId="4FE49811" wp14:editId="0FAAAD87">
                        <wp:extent cx="96520" cy="10795"/>
                        <wp:effectExtent l="0" t="0" r="0" b="0"/>
                        <wp:docPr id="2" name="Kép 2" descr="http://konyvtar.mta.h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konyvtar.mta.h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2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3" w:type="dxa"/>
                  <w:hideMark/>
                </w:tcPr>
                <w:p w:rsidR="005C1ACF" w:rsidRPr="005E7C51" w:rsidRDefault="005C1ACF" w:rsidP="009751AE">
                  <w:pPr>
                    <w:spacing w:line="240" w:lineRule="auto"/>
                    <w:rPr>
                      <w:rFonts w:eastAsia="Times New Roman" w:cs="Times New Roman"/>
                      <w:sz w:val="21"/>
                      <w:szCs w:val="21"/>
                      <w:lang w:eastAsia="hu-HU"/>
                    </w:rPr>
                  </w:pPr>
                  <w:r w:rsidRPr="005E7C51">
                    <w:rPr>
                      <w:rFonts w:eastAsia="Times New Roman" w:cs="Times New Roman"/>
                      <w:noProof/>
                      <w:sz w:val="21"/>
                      <w:szCs w:val="21"/>
                      <w:lang w:eastAsia="hu-HU"/>
                    </w:rPr>
                    <w:drawing>
                      <wp:inline distT="0" distB="0" distL="0" distR="0" wp14:anchorId="3D5F3162" wp14:editId="07F64BA8">
                        <wp:extent cx="3259455" cy="10795"/>
                        <wp:effectExtent l="0" t="0" r="0" b="0"/>
                        <wp:docPr id="5" name="Kép 5" descr="http://konyvtar.mta.h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konyvtar.mta.h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94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C1ACF" w:rsidRPr="005E7C51" w:rsidRDefault="005C1ACF" w:rsidP="009751AE">
            <w:pPr>
              <w:ind w:left="1573" w:hanging="1573"/>
              <w:rPr>
                <w:rFonts w:cs="Times New Roman"/>
                <w:sz w:val="21"/>
                <w:szCs w:val="21"/>
              </w:rPr>
            </w:pPr>
          </w:p>
          <w:p w:rsidR="005C1ACF" w:rsidRPr="005E7C51" w:rsidRDefault="005C1ACF" w:rsidP="009751AE">
            <w:pPr>
              <w:rPr>
                <w:rFonts w:cs="Times New Roman"/>
                <w:b/>
                <w:sz w:val="21"/>
                <w:szCs w:val="21"/>
                <w:u w:val="single"/>
              </w:rPr>
            </w:pPr>
          </w:p>
          <w:p w:rsidR="005C1ACF" w:rsidRPr="005E7C51" w:rsidRDefault="005C1ACF" w:rsidP="009751AE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:rsidR="005C1ACF" w:rsidRPr="005E7C51" w:rsidRDefault="005C1ACF" w:rsidP="005C1ACF">
      <w:pPr>
        <w:spacing w:line="240" w:lineRule="auto"/>
        <w:rPr>
          <w:rFonts w:cs="Times New Roman"/>
          <w:szCs w:val="24"/>
        </w:rPr>
      </w:pPr>
    </w:p>
    <w:p w:rsidR="005C1ACF" w:rsidRPr="005E7C51" w:rsidRDefault="005C1ACF" w:rsidP="005C1ACF">
      <w:pPr>
        <w:spacing w:line="240" w:lineRule="auto"/>
        <w:rPr>
          <w:rFonts w:cs="Times New Roman"/>
          <w:szCs w:val="24"/>
        </w:rPr>
      </w:pPr>
    </w:p>
    <w:p w:rsidR="005C1ACF" w:rsidRPr="005E7C51" w:rsidRDefault="005C1ACF" w:rsidP="005C1ACF">
      <w:p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>A kiterjesztett SWOT elemzés alapján a következőket állapítottuk meg a súlyozás módszerével:</w:t>
      </w:r>
    </w:p>
    <w:p w:rsidR="005C1ACF" w:rsidRPr="005E7C51" w:rsidRDefault="005C1ACF" w:rsidP="005C1ACF">
      <w:pPr>
        <w:spacing w:line="240" w:lineRule="auto"/>
        <w:rPr>
          <w:rFonts w:cs="Times New Roman"/>
          <w:szCs w:val="24"/>
        </w:rPr>
      </w:pPr>
    </w:p>
    <w:p w:rsidR="005C1ACF" w:rsidRPr="005E7C51" w:rsidRDefault="005C1ACF" w:rsidP="005C1ACF">
      <w:p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 xml:space="preserve">*Az </w:t>
      </w:r>
      <w:r w:rsidRPr="005E7C51">
        <w:rPr>
          <w:rFonts w:cs="Times New Roman"/>
          <w:b/>
          <w:szCs w:val="24"/>
        </w:rPr>
        <w:t>erősségek</w:t>
      </w:r>
      <w:r w:rsidRPr="005E7C51">
        <w:rPr>
          <w:rFonts w:cs="Times New Roman"/>
          <w:szCs w:val="24"/>
        </w:rPr>
        <w:t xml:space="preserve"> (adottságok) között:</w:t>
      </w:r>
    </w:p>
    <w:p w:rsidR="005C1ACF" w:rsidRPr="005E7C51" w:rsidRDefault="005C1ACF" w:rsidP="005C1ACF">
      <w:pPr>
        <w:pStyle w:val="Listaszerbekezds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>mindenképpen meg kell tartani (+++)</w:t>
      </w:r>
    </w:p>
    <w:p w:rsidR="005C1ACF" w:rsidRPr="005E7C51" w:rsidRDefault="005C1ACF" w:rsidP="005C1ACF">
      <w:pPr>
        <w:pStyle w:val="Listaszerbekezds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>közepes változtatásra van szükség (++)</w:t>
      </w:r>
    </w:p>
    <w:p w:rsidR="005C1ACF" w:rsidRPr="005E7C51" w:rsidRDefault="005C1ACF" w:rsidP="005C1ACF">
      <w:pPr>
        <w:pStyle w:val="Listaszerbekezds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>folyamatos fejlesztésre, továbbfejlesztésre van szükség (+)</w:t>
      </w:r>
    </w:p>
    <w:p w:rsidR="005C1ACF" w:rsidRPr="005E7C51" w:rsidRDefault="005C1ACF" w:rsidP="005C1ACF">
      <w:pPr>
        <w:spacing w:line="240" w:lineRule="auto"/>
        <w:rPr>
          <w:rFonts w:cs="Times New Roman"/>
          <w:szCs w:val="24"/>
        </w:rPr>
      </w:pPr>
    </w:p>
    <w:p w:rsidR="005C1ACF" w:rsidRPr="005E7C51" w:rsidRDefault="005C1ACF" w:rsidP="005C1ACF">
      <w:p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 xml:space="preserve">**A külső </w:t>
      </w:r>
      <w:r w:rsidRPr="005E7C51">
        <w:rPr>
          <w:rFonts w:cs="Times New Roman"/>
          <w:b/>
          <w:szCs w:val="24"/>
        </w:rPr>
        <w:t>lehetőség</w:t>
      </w:r>
      <w:r w:rsidRPr="005E7C51">
        <w:rPr>
          <w:rFonts w:cs="Times New Roman"/>
          <w:szCs w:val="24"/>
        </w:rPr>
        <w:t xml:space="preserve"> (esély) esetében:</w:t>
      </w:r>
    </w:p>
    <w:p w:rsidR="005C1ACF" w:rsidRPr="005E7C51" w:rsidRDefault="005C1ACF" w:rsidP="005C1ACF">
      <w:pPr>
        <w:pStyle w:val="Listaszerbekezds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>mindenképpen ki kell használni (+++)</w:t>
      </w:r>
    </w:p>
    <w:p w:rsidR="005C1ACF" w:rsidRPr="005E7C51" w:rsidRDefault="005C1ACF" w:rsidP="005C1ACF">
      <w:pPr>
        <w:pStyle w:val="Listaszerbekezds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>fejlesztenünk kell (++)</w:t>
      </w:r>
    </w:p>
    <w:p w:rsidR="005C1ACF" w:rsidRPr="005E7C51" w:rsidRDefault="005C1ACF" w:rsidP="005C1ACF">
      <w:pPr>
        <w:pStyle w:val="Listaszerbekezds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>foglalkoznunk kell vele, új lehetőségeket kell keresni (+)</w:t>
      </w:r>
    </w:p>
    <w:p w:rsidR="005C1ACF" w:rsidRPr="005E7C51" w:rsidRDefault="005C1ACF" w:rsidP="005C1ACF">
      <w:pPr>
        <w:spacing w:line="240" w:lineRule="auto"/>
        <w:rPr>
          <w:rFonts w:cs="Times New Roman"/>
          <w:szCs w:val="24"/>
        </w:rPr>
      </w:pPr>
    </w:p>
    <w:p w:rsidR="005C1ACF" w:rsidRPr="005E7C51" w:rsidRDefault="005C1ACF" w:rsidP="005C1ACF">
      <w:p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 xml:space="preserve">***A belső </w:t>
      </w:r>
      <w:r w:rsidRPr="005E7C51">
        <w:rPr>
          <w:rFonts w:cs="Times New Roman"/>
          <w:b/>
          <w:szCs w:val="24"/>
        </w:rPr>
        <w:t>gyengeség</w:t>
      </w:r>
      <w:r w:rsidRPr="005E7C51">
        <w:rPr>
          <w:rFonts w:cs="Times New Roman"/>
          <w:szCs w:val="24"/>
        </w:rPr>
        <w:t xml:space="preserve"> (adottság hiánya) esetében:</w:t>
      </w:r>
    </w:p>
    <w:p w:rsidR="005C1ACF" w:rsidRPr="005E7C51" w:rsidRDefault="005C1ACF" w:rsidP="005C1ACF">
      <w:pPr>
        <w:pStyle w:val="Listaszerbekezds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>mindenképpen elemeznünk kell és változtatni rajta (---)</w:t>
      </w:r>
    </w:p>
    <w:p w:rsidR="005C1ACF" w:rsidRPr="005E7C51" w:rsidRDefault="005C1ACF" w:rsidP="005C1ACF">
      <w:pPr>
        <w:pStyle w:val="Listaszerbekezds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>változtatnunk kell (--)</w:t>
      </w:r>
    </w:p>
    <w:p w:rsidR="005C1ACF" w:rsidRPr="005E7C51" w:rsidRDefault="005C1ACF" w:rsidP="005C1ACF">
      <w:pPr>
        <w:pStyle w:val="Listaszerbekezds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>foglalkoznunk kell vele (-)</w:t>
      </w:r>
    </w:p>
    <w:p w:rsidR="005C1ACF" w:rsidRPr="005E7C51" w:rsidRDefault="005C1ACF" w:rsidP="005C1ACF">
      <w:pPr>
        <w:spacing w:line="240" w:lineRule="auto"/>
        <w:rPr>
          <w:rFonts w:cs="Times New Roman"/>
          <w:szCs w:val="24"/>
        </w:rPr>
      </w:pPr>
    </w:p>
    <w:p w:rsidR="005C1ACF" w:rsidRPr="005E7C51" w:rsidRDefault="005C1ACF" w:rsidP="005C1ACF">
      <w:p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 xml:space="preserve">**** A külső </w:t>
      </w:r>
      <w:r w:rsidRPr="005E7C51">
        <w:rPr>
          <w:rFonts w:cs="Times New Roman"/>
          <w:b/>
          <w:szCs w:val="24"/>
        </w:rPr>
        <w:t>veszély</w:t>
      </w:r>
      <w:r w:rsidRPr="005E7C51">
        <w:rPr>
          <w:rFonts w:cs="Times New Roman"/>
          <w:szCs w:val="24"/>
        </w:rPr>
        <w:t xml:space="preserve"> esetében:</w:t>
      </w:r>
    </w:p>
    <w:p w:rsidR="005C1ACF" w:rsidRPr="005E7C51" w:rsidRDefault="005C1ACF" w:rsidP="005C1ACF">
      <w:pPr>
        <w:pStyle w:val="Listaszerbekezds"/>
        <w:numPr>
          <w:ilvl w:val="0"/>
          <w:numId w:val="3"/>
        </w:numPr>
        <w:spacing w:line="240" w:lineRule="auto"/>
        <w:rPr>
          <w:rFonts w:cs="Times New Roman"/>
          <w:i/>
          <w:szCs w:val="24"/>
        </w:rPr>
      </w:pPr>
      <w:r w:rsidRPr="005E7C51">
        <w:rPr>
          <w:rFonts w:cs="Times New Roman"/>
          <w:i/>
          <w:szCs w:val="24"/>
        </w:rPr>
        <w:t>mindenképpen foglalkozni, változtatni kell (---)</w:t>
      </w:r>
    </w:p>
    <w:p w:rsidR="005C1ACF" w:rsidRPr="005E7C51" w:rsidRDefault="005C1ACF" w:rsidP="005C1ACF">
      <w:pPr>
        <w:pStyle w:val="Listaszerbekezds"/>
        <w:numPr>
          <w:ilvl w:val="0"/>
          <w:numId w:val="3"/>
        </w:numPr>
        <w:spacing w:line="240" w:lineRule="auto"/>
        <w:rPr>
          <w:rFonts w:cs="Times New Roman"/>
          <w:i/>
          <w:szCs w:val="24"/>
        </w:rPr>
      </w:pPr>
      <w:r w:rsidRPr="005E7C51">
        <w:rPr>
          <w:rFonts w:cs="Times New Roman"/>
          <w:i/>
          <w:szCs w:val="24"/>
        </w:rPr>
        <w:t>változtatnunk kell (--)</w:t>
      </w:r>
    </w:p>
    <w:p w:rsidR="005C1ACF" w:rsidRPr="005E7C51" w:rsidRDefault="005C1ACF" w:rsidP="005C1ACF">
      <w:pPr>
        <w:pStyle w:val="Listaszerbekezds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5E7C51">
        <w:rPr>
          <w:rFonts w:cs="Times New Roman"/>
          <w:szCs w:val="24"/>
        </w:rPr>
        <w:t>foglalkoznunk kell vele (-)</w:t>
      </w:r>
    </w:p>
    <w:p w:rsidR="005C1ACF" w:rsidRPr="005E7C51" w:rsidRDefault="005C1ACF" w:rsidP="005C1ACF">
      <w:pPr>
        <w:spacing w:line="240" w:lineRule="auto"/>
        <w:rPr>
          <w:rFonts w:cs="Times New Roman"/>
          <w:szCs w:val="24"/>
        </w:rPr>
      </w:pPr>
    </w:p>
    <w:p w:rsidR="00F45281" w:rsidRDefault="00F45281"/>
    <w:sectPr w:rsidR="00F45281" w:rsidSect="005C1A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F0A"/>
    <w:multiLevelType w:val="hybridMultilevel"/>
    <w:tmpl w:val="900EF512"/>
    <w:lvl w:ilvl="0" w:tplc="0EF4E184">
      <w:start w:val="1"/>
      <w:numFmt w:val="bullet"/>
      <w:pStyle w:val="Cmsor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2A07"/>
    <w:multiLevelType w:val="hybridMultilevel"/>
    <w:tmpl w:val="5B346D16"/>
    <w:lvl w:ilvl="0" w:tplc="6EDA0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7443"/>
    <w:multiLevelType w:val="hybridMultilevel"/>
    <w:tmpl w:val="06C2B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077A3"/>
    <w:multiLevelType w:val="hybridMultilevel"/>
    <w:tmpl w:val="763EC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C527F"/>
    <w:multiLevelType w:val="hybridMultilevel"/>
    <w:tmpl w:val="3178407C"/>
    <w:lvl w:ilvl="0" w:tplc="040E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CF"/>
    <w:rsid w:val="00311148"/>
    <w:rsid w:val="003D051A"/>
    <w:rsid w:val="005C1ACF"/>
    <w:rsid w:val="0072067F"/>
    <w:rsid w:val="00F45281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1ACF"/>
    <w:pPr>
      <w:spacing w:line="360" w:lineRule="auto"/>
      <w:ind w:left="284" w:firstLine="0"/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11148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Times New Roman"/>
      <w:b/>
      <w:bCs/>
      <w:color w:val="365F91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1148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11148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 w:cs="Times New Roman"/>
      <w:color w:val="4F81BD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1148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 w:cs="Times New Roman"/>
      <w:i/>
      <w:iCs/>
      <w:color w:val="4F81BD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1148"/>
    <w:pPr>
      <w:spacing w:before="200" w:after="80"/>
      <w:outlineLvl w:val="4"/>
    </w:pPr>
    <w:rPr>
      <w:rFonts w:ascii="Cambria" w:eastAsia="Times New Roman" w:hAnsi="Cambria" w:cs="Times New Roman"/>
      <w:color w:val="4F81BD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1148"/>
    <w:pPr>
      <w:spacing w:before="280" w:after="10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1148"/>
    <w:p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1148"/>
    <w:p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1148"/>
    <w:p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11148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Cmsor2Char">
    <w:name w:val="Címsor 2 Char"/>
    <w:link w:val="Cmsor2"/>
    <w:uiPriority w:val="9"/>
    <w:rsid w:val="0031114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Cmsor3Char">
    <w:name w:val="Címsor 3 Char"/>
    <w:link w:val="Cmsor3"/>
    <w:uiPriority w:val="9"/>
    <w:rsid w:val="00311148"/>
    <w:rPr>
      <w:rFonts w:ascii="Cambria" w:eastAsia="Times New Roman" w:hAnsi="Cambria" w:cs="Times New Roman"/>
      <w:color w:val="4F81BD"/>
      <w:sz w:val="24"/>
      <w:szCs w:val="24"/>
    </w:rPr>
  </w:style>
  <w:style w:type="character" w:styleId="Kiemels2">
    <w:name w:val="Strong"/>
    <w:uiPriority w:val="22"/>
    <w:qFormat/>
    <w:rsid w:val="00311148"/>
    <w:rPr>
      <w:b/>
      <w:bCs/>
      <w:spacing w:val="0"/>
    </w:rPr>
  </w:style>
  <w:style w:type="character" w:styleId="Kiemels">
    <w:name w:val="Emphasis"/>
    <w:uiPriority w:val="20"/>
    <w:qFormat/>
    <w:rsid w:val="00311148"/>
    <w:rPr>
      <w:b/>
      <w:bCs/>
      <w:i/>
      <w:iCs/>
      <w:color w:val="5A5A5A"/>
    </w:rPr>
  </w:style>
  <w:style w:type="character" w:customStyle="1" w:styleId="Cmsor4Char">
    <w:name w:val="Címsor 4 Char"/>
    <w:link w:val="Cmsor4"/>
    <w:uiPriority w:val="9"/>
    <w:semiHidden/>
    <w:rsid w:val="0031114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311148"/>
    <w:rPr>
      <w:rFonts w:ascii="Cambria" w:eastAsia="Times New Roman" w:hAnsi="Cambria" w:cs="Times New Roman"/>
      <w:color w:val="4F81BD"/>
    </w:rPr>
  </w:style>
  <w:style w:type="character" w:customStyle="1" w:styleId="Cmsor6Char">
    <w:name w:val="Címsor 6 Char"/>
    <w:link w:val="Cmsor6"/>
    <w:uiPriority w:val="9"/>
    <w:semiHidden/>
    <w:rsid w:val="00311148"/>
    <w:rPr>
      <w:rFonts w:ascii="Cambria" w:eastAsia="Times New Roman" w:hAnsi="Cambria" w:cs="Times New Roman"/>
      <w:i/>
      <w:iCs/>
      <w:color w:val="4F81BD"/>
    </w:rPr>
  </w:style>
  <w:style w:type="character" w:customStyle="1" w:styleId="Cmsor7Char">
    <w:name w:val="Címsor 7 Char"/>
    <w:link w:val="Cmsor7"/>
    <w:uiPriority w:val="9"/>
    <w:semiHidden/>
    <w:rsid w:val="0031114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Cmsor8Char">
    <w:name w:val="Címsor 8 Char"/>
    <w:link w:val="Cmsor8"/>
    <w:uiPriority w:val="9"/>
    <w:semiHidden/>
    <w:rsid w:val="0031114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31114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11148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1114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CmChar">
    <w:name w:val="Cím Char"/>
    <w:link w:val="Cm"/>
    <w:uiPriority w:val="10"/>
    <w:rsid w:val="0031114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311148"/>
    <w:pPr>
      <w:spacing w:before="200" w:after="900"/>
      <w:jc w:val="right"/>
    </w:pPr>
    <w:rPr>
      <w:rFonts w:ascii="Calibri"/>
      <w:i/>
      <w:iCs/>
      <w:szCs w:val="24"/>
    </w:rPr>
  </w:style>
  <w:style w:type="character" w:customStyle="1" w:styleId="AlcmChar">
    <w:name w:val="Alcím Char"/>
    <w:link w:val="Alcm"/>
    <w:uiPriority w:val="11"/>
    <w:rsid w:val="00311148"/>
    <w:rPr>
      <w:rFonts w:ascii="Calibri"/>
      <w:i/>
      <w:iCs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311148"/>
  </w:style>
  <w:style w:type="character" w:customStyle="1" w:styleId="NincstrkzChar">
    <w:name w:val="Nincs térköz Char"/>
    <w:link w:val="Nincstrkz"/>
    <w:uiPriority w:val="1"/>
    <w:rsid w:val="00311148"/>
  </w:style>
  <w:style w:type="paragraph" w:styleId="Listaszerbekezds">
    <w:name w:val="List Paragraph"/>
    <w:basedOn w:val="Norml"/>
    <w:uiPriority w:val="34"/>
    <w:qFormat/>
    <w:rsid w:val="0031114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11148"/>
    <w:rPr>
      <w:rFonts w:ascii="Cambria" w:eastAsia="Times New Roman" w:hAnsi="Cambria" w:cs="Times New Roman"/>
      <w:i/>
      <w:iCs/>
      <w:color w:val="5A5A5A"/>
    </w:rPr>
  </w:style>
  <w:style w:type="character" w:customStyle="1" w:styleId="IdzetChar">
    <w:name w:val="Idézet Char"/>
    <w:link w:val="Idzet"/>
    <w:uiPriority w:val="29"/>
    <w:rsid w:val="00311148"/>
    <w:rPr>
      <w:rFonts w:ascii="Cambria" w:eastAsia="Times New Roman" w:hAnsi="Cambria" w:cs="Times New Roman"/>
      <w:i/>
      <w:iCs/>
      <w:color w:val="5A5A5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1114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Cs w:val="24"/>
    </w:rPr>
  </w:style>
  <w:style w:type="character" w:customStyle="1" w:styleId="KiemeltidzetChar">
    <w:name w:val="Kiemelt idézet Char"/>
    <w:link w:val="Kiemeltidzet"/>
    <w:uiPriority w:val="30"/>
    <w:rsid w:val="0031114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Finomkiemels">
    <w:name w:val="Subtle Emphasis"/>
    <w:uiPriority w:val="19"/>
    <w:qFormat/>
    <w:rsid w:val="00311148"/>
    <w:rPr>
      <w:i/>
      <w:iCs/>
      <w:color w:val="5A5A5A"/>
    </w:rPr>
  </w:style>
  <w:style w:type="character" w:styleId="Ershangslyozs">
    <w:name w:val="Intense Emphasis"/>
    <w:uiPriority w:val="21"/>
    <w:qFormat/>
    <w:rsid w:val="00311148"/>
    <w:rPr>
      <w:b/>
      <w:bCs/>
      <w:i/>
      <w:iCs/>
      <w:color w:val="4F81BD"/>
      <w:sz w:val="22"/>
      <w:szCs w:val="22"/>
    </w:rPr>
  </w:style>
  <w:style w:type="character" w:styleId="Finomhivatkozs">
    <w:name w:val="Subtle Reference"/>
    <w:uiPriority w:val="31"/>
    <w:qFormat/>
    <w:rsid w:val="00311148"/>
    <w:rPr>
      <w:color w:val="auto"/>
      <w:u w:val="single" w:color="9BBB59"/>
    </w:rPr>
  </w:style>
  <w:style w:type="character" w:styleId="Ershivatkozs">
    <w:name w:val="Intense Reference"/>
    <w:uiPriority w:val="32"/>
    <w:qFormat/>
    <w:rsid w:val="00311148"/>
    <w:rPr>
      <w:b/>
      <w:bCs/>
      <w:color w:val="76923C"/>
      <w:u w:val="single" w:color="9BBB59"/>
    </w:rPr>
  </w:style>
  <w:style w:type="character" w:styleId="Knyvcme">
    <w:name w:val="Book Title"/>
    <w:uiPriority w:val="33"/>
    <w:qFormat/>
    <w:rsid w:val="00311148"/>
    <w:rPr>
      <w:rFonts w:ascii="Cambria" w:eastAsia="Times New Roman" w:hAnsi="Cambria" w:cs="Times New Roman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11148"/>
    <w:pPr>
      <w:outlineLvl w:val="9"/>
    </w:pPr>
    <w:rPr>
      <w:lang w:bidi="en-US"/>
    </w:rPr>
  </w:style>
  <w:style w:type="table" w:styleId="Rcsostblzat">
    <w:name w:val="Table Grid"/>
    <w:basedOn w:val="Normltblzat"/>
    <w:uiPriority w:val="59"/>
    <w:rsid w:val="005C1ACF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1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1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1ACF"/>
    <w:pPr>
      <w:spacing w:line="360" w:lineRule="auto"/>
      <w:ind w:left="284" w:firstLine="0"/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11148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Times New Roman"/>
      <w:b/>
      <w:bCs/>
      <w:color w:val="365F91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1148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11148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 w:cs="Times New Roman"/>
      <w:color w:val="4F81BD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1148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 w:cs="Times New Roman"/>
      <w:i/>
      <w:iCs/>
      <w:color w:val="4F81BD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1148"/>
    <w:pPr>
      <w:spacing w:before="200" w:after="80"/>
      <w:outlineLvl w:val="4"/>
    </w:pPr>
    <w:rPr>
      <w:rFonts w:ascii="Cambria" w:eastAsia="Times New Roman" w:hAnsi="Cambria" w:cs="Times New Roman"/>
      <w:color w:val="4F81BD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1148"/>
    <w:pPr>
      <w:spacing w:before="280" w:after="10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1148"/>
    <w:p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1148"/>
    <w:p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1148"/>
    <w:p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11148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Cmsor2Char">
    <w:name w:val="Címsor 2 Char"/>
    <w:link w:val="Cmsor2"/>
    <w:uiPriority w:val="9"/>
    <w:rsid w:val="0031114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Cmsor3Char">
    <w:name w:val="Címsor 3 Char"/>
    <w:link w:val="Cmsor3"/>
    <w:uiPriority w:val="9"/>
    <w:rsid w:val="00311148"/>
    <w:rPr>
      <w:rFonts w:ascii="Cambria" w:eastAsia="Times New Roman" w:hAnsi="Cambria" w:cs="Times New Roman"/>
      <w:color w:val="4F81BD"/>
      <w:sz w:val="24"/>
      <w:szCs w:val="24"/>
    </w:rPr>
  </w:style>
  <w:style w:type="character" w:styleId="Kiemels2">
    <w:name w:val="Strong"/>
    <w:uiPriority w:val="22"/>
    <w:qFormat/>
    <w:rsid w:val="00311148"/>
    <w:rPr>
      <w:b/>
      <w:bCs/>
      <w:spacing w:val="0"/>
    </w:rPr>
  </w:style>
  <w:style w:type="character" w:styleId="Kiemels">
    <w:name w:val="Emphasis"/>
    <w:uiPriority w:val="20"/>
    <w:qFormat/>
    <w:rsid w:val="00311148"/>
    <w:rPr>
      <w:b/>
      <w:bCs/>
      <w:i/>
      <w:iCs/>
      <w:color w:val="5A5A5A"/>
    </w:rPr>
  </w:style>
  <w:style w:type="character" w:customStyle="1" w:styleId="Cmsor4Char">
    <w:name w:val="Címsor 4 Char"/>
    <w:link w:val="Cmsor4"/>
    <w:uiPriority w:val="9"/>
    <w:semiHidden/>
    <w:rsid w:val="0031114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311148"/>
    <w:rPr>
      <w:rFonts w:ascii="Cambria" w:eastAsia="Times New Roman" w:hAnsi="Cambria" w:cs="Times New Roman"/>
      <w:color w:val="4F81BD"/>
    </w:rPr>
  </w:style>
  <w:style w:type="character" w:customStyle="1" w:styleId="Cmsor6Char">
    <w:name w:val="Címsor 6 Char"/>
    <w:link w:val="Cmsor6"/>
    <w:uiPriority w:val="9"/>
    <w:semiHidden/>
    <w:rsid w:val="00311148"/>
    <w:rPr>
      <w:rFonts w:ascii="Cambria" w:eastAsia="Times New Roman" w:hAnsi="Cambria" w:cs="Times New Roman"/>
      <w:i/>
      <w:iCs/>
      <w:color w:val="4F81BD"/>
    </w:rPr>
  </w:style>
  <w:style w:type="character" w:customStyle="1" w:styleId="Cmsor7Char">
    <w:name w:val="Címsor 7 Char"/>
    <w:link w:val="Cmsor7"/>
    <w:uiPriority w:val="9"/>
    <w:semiHidden/>
    <w:rsid w:val="0031114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Cmsor8Char">
    <w:name w:val="Címsor 8 Char"/>
    <w:link w:val="Cmsor8"/>
    <w:uiPriority w:val="9"/>
    <w:semiHidden/>
    <w:rsid w:val="0031114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31114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11148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1114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CmChar">
    <w:name w:val="Cím Char"/>
    <w:link w:val="Cm"/>
    <w:uiPriority w:val="10"/>
    <w:rsid w:val="0031114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311148"/>
    <w:pPr>
      <w:spacing w:before="200" w:after="900"/>
      <w:jc w:val="right"/>
    </w:pPr>
    <w:rPr>
      <w:rFonts w:ascii="Calibri"/>
      <w:i/>
      <w:iCs/>
      <w:szCs w:val="24"/>
    </w:rPr>
  </w:style>
  <w:style w:type="character" w:customStyle="1" w:styleId="AlcmChar">
    <w:name w:val="Alcím Char"/>
    <w:link w:val="Alcm"/>
    <w:uiPriority w:val="11"/>
    <w:rsid w:val="00311148"/>
    <w:rPr>
      <w:rFonts w:ascii="Calibri"/>
      <w:i/>
      <w:iCs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311148"/>
  </w:style>
  <w:style w:type="character" w:customStyle="1" w:styleId="NincstrkzChar">
    <w:name w:val="Nincs térköz Char"/>
    <w:link w:val="Nincstrkz"/>
    <w:uiPriority w:val="1"/>
    <w:rsid w:val="00311148"/>
  </w:style>
  <w:style w:type="paragraph" w:styleId="Listaszerbekezds">
    <w:name w:val="List Paragraph"/>
    <w:basedOn w:val="Norml"/>
    <w:uiPriority w:val="34"/>
    <w:qFormat/>
    <w:rsid w:val="0031114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11148"/>
    <w:rPr>
      <w:rFonts w:ascii="Cambria" w:eastAsia="Times New Roman" w:hAnsi="Cambria" w:cs="Times New Roman"/>
      <w:i/>
      <w:iCs/>
      <w:color w:val="5A5A5A"/>
    </w:rPr>
  </w:style>
  <w:style w:type="character" w:customStyle="1" w:styleId="IdzetChar">
    <w:name w:val="Idézet Char"/>
    <w:link w:val="Idzet"/>
    <w:uiPriority w:val="29"/>
    <w:rsid w:val="00311148"/>
    <w:rPr>
      <w:rFonts w:ascii="Cambria" w:eastAsia="Times New Roman" w:hAnsi="Cambria" w:cs="Times New Roman"/>
      <w:i/>
      <w:iCs/>
      <w:color w:val="5A5A5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1114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Cs w:val="24"/>
    </w:rPr>
  </w:style>
  <w:style w:type="character" w:customStyle="1" w:styleId="KiemeltidzetChar">
    <w:name w:val="Kiemelt idézet Char"/>
    <w:link w:val="Kiemeltidzet"/>
    <w:uiPriority w:val="30"/>
    <w:rsid w:val="0031114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Finomkiemels">
    <w:name w:val="Subtle Emphasis"/>
    <w:uiPriority w:val="19"/>
    <w:qFormat/>
    <w:rsid w:val="00311148"/>
    <w:rPr>
      <w:i/>
      <w:iCs/>
      <w:color w:val="5A5A5A"/>
    </w:rPr>
  </w:style>
  <w:style w:type="character" w:styleId="Ershangslyozs">
    <w:name w:val="Intense Emphasis"/>
    <w:uiPriority w:val="21"/>
    <w:qFormat/>
    <w:rsid w:val="00311148"/>
    <w:rPr>
      <w:b/>
      <w:bCs/>
      <w:i/>
      <w:iCs/>
      <w:color w:val="4F81BD"/>
      <w:sz w:val="22"/>
      <w:szCs w:val="22"/>
    </w:rPr>
  </w:style>
  <w:style w:type="character" w:styleId="Finomhivatkozs">
    <w:name w:val="Subtle Reference"/>
    <w:uiPriority w:val="31"/>
    <w:qFormat/>
    <w:rsid w:val="00311148"/>
    <w:rPr>
      <w:color w:val="auto"/>
      <w:u w:val="single" w:color="9BBB59"/>
    </w:rPr>
  </w:style>
  <w:style w:type="character" w:styleId="Ershivatkozs">
    <w:name w:val="Intense Reference"/>
    <w:uiPriority w:val="32"/>
    <w:qFormat/>
    <w:rsid w:val="00311148"/>
    <w:rPr>
      <w:b/>
      <w:bCs/>
      <w:color w:val="76923C"/>
      <w:u w:val="single" w:color="9BBB59"/>
    </w:rPr>
  </w:style>
  <w:style w:type="character" w:styleId="Knyvcme">
    <w:name w:val="Book Title"/>
    <w:uiPriority w:val="33"/>
    <w:qFormat/>
    <w:rsid w:val="00311148"/>
    <w:rPr>
      <w:rFonts w:ascii="Cambria" w:eastAsia="Times New Roman" w:hAnsi="Cambria" w:cs="Times New Roman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11148"/>
    <w:pPr>
      <w:outlineLvl w:val="9"/>
    </w:pPr>
    <w:rPr>
      <w:lang w:bidi="en-US"/>
    </w:rPr>
  </w:style>
  <w:style w:type="table" w:styleId="Rcsostblzat">
    <w:name w:val="Table Grid"/>
    <w:basedOn w:val="Normltblzat"/>
    <w:uiPriority w:val="59"/>
    <w:rsid w:val="005C1ACF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1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1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Tóth Csilla</cp:lastModifiedBy>
  <cp:revision>1</cp:revision>
  <dcterms:created xsi:type="dcterms:W3CDTF">2016-03-03T14:40:00Z</dcterms:created>
  <dcterms:modified xsi:type="dcterms:W3CDTF">2016-03-03T14:41:00Z</dcterms:modified>
</cp:coreProperties>
</file>